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F29" w:rsidRPr="00585DEE" w:rsidRDefault="00C63F29" w:rsidP="00C63F29">
      <w:pPr>
        <w:spacing w:line="240" w:lineRule="auto"/>
        <w:jc w:val="center"/>
        <w:rPr>
          <w:b/>
          <w:szCs w:val="24"/>
        </w:rPr>
      </w:pPr>
      <w:r w:rsidRPr="00585DEE">
        <w:rPr>
          <w:b/>
          <w:szCs w:val="24"/>
        </w:rPr>
        <w:t>Materská škola Piesočná 2, a </w:t>
      </w:r>
      <w:proofErr w:type="spellStart"/>
      <w:r w:rsidRPr="00585DEE">
        <w:rPr>
          <w:b/>
          <w:szCs w:val="24"/>
        </w:rPr>
        <w:t>elokované</w:t>
      </w:r>
      <w:proofErr w:type="spellEnd"/>
      <w:r w:rsidRPr="00585DEE">
        <w:rPr>
          <w:b/>
          <w:szCs w:val="24"/>
        </w:rPr>
        <w:t xml:space="preserve"> triedy Rádiová 52, </w:t>
      </w:r>
      <w:proofErr w:type="spellStart"/>
      <w:r>
        <w:rPr>
          <w:b/>
          <w:szCs w:val="24"/>
        </w:rPr>
        <w:t>Banšelová</w:t>
      </w:r>
      <w:proofErr w:type="spellEnd"/>
      <w:r>
        <w:rPr>
          <w:b/>
          <w:szCs w:val="24"/>
        </w:rPr>
        <w:t xml:space="preserve"> 4, </w:t>
      </w:r>
      <w:r w:rsidRPr="00585DEE">
        <w:rPr>
          <w:b/>
          <w:szCs w:val="24"/>
        </w:rPr>
        <w:t>Vietnamská 13</w:t>
      </w:r>
      <w:r>
        <w:rPr>
          <w:b/>
          <w:szCs w:val="24"/>
        </w:rPr>
        <w:t>,</w:t>
      </w:r>
      <w:r w:rsidRPr="00585DEE">
        <w:rPr>
          <w:b/>
          <w:szCs w:val="24"/>
        </w:rPr>
        <w:t xml:space="preserve"> </w:t>
      </w:r>
      <w:r>
        <w:rPr>
          <w:b/>
          <w:szCs w:val="24"/>
        </w:rPr>
        <w:t>B</w:t>
      </w:r>
      <w:r w:rsidRPr="00585DEE">
        <w:rPr>
          <w:b/>
          <w:szCs w:val="24"/>
        </w:rPr>
        <w:t>ratislava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1"/>
        <w:gridCol w:w="1931"/>
      </w:tblGrid>
      <w:tr w:rsidR="00C63F29" w:rsidTr="002032DE">
        <w:trPr>
          <w:jc w:val="center"/>
        </w:trPr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nterný predpis</w:t>
            </w:r>
          </w:p>
          <w:p w:rsidR="00C63F29" w:rsidRDefault="00C63F29" w:rsidP="002032DE">
            <w:pPr>
              <w:tabs>
                <w:tab w:val="left" w:pos="2268"/>
              </w:tabs>
              <w:ind w:left="360"/>
              <w:rPr>
                <w:b/>
                <w:bCs/>
                <w:szCs w:val="24"/>
              </w:rPr>
            </w:pPr>
            <w:r>
              <w:rPr>
                <w:b/>
                <w:sz w:val="28"/>
                <w:szCs w:val="28"/>
              </w:rPr>
              <w:t>Smernica –</w:t>
            </w:r>
            <w:r>
              <w:rPr>
                <w:b/>
                <w:szCs w:val="24"/>
              </w:rPr>
              <w:t xml:space="preserve"> </w:t>
            </w:r>
            <w:r w:rsidRPr="00C63F29">
              <w:rPr>
                <w:b/>
                <w:sz w:val="28"/>
                <w:szCs w:val="28"/>
              </w:rPr>
              <w:t>Plán uplatňovania Štandardov dodržiavania zákazu segregácie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F29" w:rsidRDefault="00C63F29" w:rsidP="002032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C63F29" w:rsidRDefault="00C63F29" w:rsidP="002032D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č. 2</w:t>
            </w:r>
            <w:r>
              <w:rPr>
                <w:b/>
                <w:bCs/>
                <w:szCs w:val="24"/>
              </w:rPr>
              <w:t>9</w:t>
            </w:r>
          </w:p>
        </w:tc>
      </w:tr>
    </w:tbl>
    <w:p w:rsidR="00C63F29" w:rsidRDefault="00C63F29" w:rsidP="00C63F29">
      <w:pPr>
        <w:spacing w:line="276" w:lineRule="auto"/>
        <w:rPr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356"/>
        <w:gridCol w:w="1640"/>
        <w:gridCol w:w="3195"/>
        <w:gridCol w:w="1753"/>
      </w:tblGrid>
      <w:tr w:rsidR="00C63F29" w:rsidTr="002032DE">
        <w:trPr>
          <w:trHeight w:val="289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Organizácia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Materská škola Piesočná 2</w:t>
            </w:r>
          </w:p>
        </w:tc>
      </w:tr>
      <w:tr w:rsidR="00C63F29" w:rsidTr="002032DE">
        <w:trPr>
          <w:trHeight w:val="250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Identifikačné číslo organizácie (IČO)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29" w:rsidRDefault="00C63F29" w:rsidP="002032DE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31787011</w:t>
            </w:r>
          </w:p>
        </w:tc>
      </w:tr>
      <w:tr w:rsidR="00C63F29" w:rsidTr="002032DE">
        <w:trPr>
          <w:trHeight w:val="341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Obec a PSČ 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Bratislava - Ružinov</w:t>
            </w:r>
          </w:p>
        </w:tc>
      </w:tr>
      <w:tr w:rsidR="00C63F29" w:rsidTr="002032DE">
        <w:trPr>
          <w:trHeight w:val="275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Ulica a číslo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Piesočná 2</w:t>
            </w:r>
          </w:p>
        </w:tc>
      </w:tr>
      <w:tr w:rsidR="00C63F29" w:rsidTr="002032DE">
        <w:trPr>
          <w:trHeight w:val="236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Štát 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Slovensko</w:t>
            </w:r>
          </w:p>
        </w:tc>
      </w:tr>
      <w:tr w:rsidR="00C63F29" w:rsidTr="002032DE">
        <w:trPr>
          <w:trHeight w:val="327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Právna forma 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právna subjektivita</w:t>
            </w:r>
          </w:p>
        </w:tc>
      </w:tr>
      <w:tr w:rsidR="00C63F29" w:rsidTr="002032DE">
        <w:trPr>
          <w:trHeight w:val="274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Štatutárny orgán 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29" w:rsidRDefault="00C63F29" w:rsidP="002032DE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Materská škola Piesočná 2</w:t>
            </w:r>
          </w:p>
        </w:tc>
      </w:tr>
      <w:tr w:rsidR="00C63F29" w:rsidTr="002032DE">
        <w:trPr>
          <w:trHeight w:val="237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Prerokované v pedagogickej rade 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25.08.2025</w:t>
            </w:r>
          </w:p>
        </w:tc>
      </w:tr>
      <w:tr w:rsidR="00C63F29" w:rsidTr="002032DE">
        <w:trPr>
          <w:trHeight w:val="32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dňa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funkcia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meno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podpis</w:t>
            </w:r>
          </w:p>
        </w:tc>
      </w:tr>
      <w:tr w:rsidR="00C63F29" w:rsidTr="002032DE">
        <w:trPr>
          <w:trHeight w:val="27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Vypracoval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Pr="00C63F29" w:rsidRDefault="00C63F29" w:rsidP="002032DE">
            <w:pPr>
              <w:spacing w:line="240" w:lineRule="auto"/>
              <w:rPr>
                <w:szCs w:val="24"/>
              </w:rPr>
            </w:pPr>
            <w:r w:rsidRPr="00C63F29">
              <w:rPr>
                <w:szCs w:val="24"/>
              </w:rPr>
              <w:t>25.8.2025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riaditeľka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29" w:rsidRDefault="00C63F29" w:rsidP="002032DE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Sandra Jelšíková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29" w:rsidRDefault="00C63F29" w:rsidP="002032DE">
            <w:pPr>
              <w:spacing w:line="240" w:lineRule="auto"/>
              <w:rPr>
                <w:rFonts w:ascii="Palace Script MT" w:hAnsi="Palace Script MT"/>
                <w:sz w:val="36"/>
                <w:szCs w:val="36"/>
              </w:rPr>
            </w:pPr>
          </w:p>
        </w:tc>
      </w:tr>
      <w:tr w:rsidR="00C63F29" w:rsidTr="002032DE">
        <w:trPr>
          <w:trHeight w:val="30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Schválil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Pr="00C63F29" w:rsidRDefault="00C63F29" w:rsidP="002032DE">
            <w:pPr>
              <w:spacing w:line="240" w:lineRule="auto"/>
              <w:rPr>
                <w:szCs w:val="24"/>
              </w:rPr>
            </w:pPr>
            <w:r w:rsidRPr="00C63F29">
              <w:rPr>
                <w:szCs w:val="24"/>
              </w:rPr>
              <w:t>25.08.2025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riaditeľka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29" w:rsidRDefault="00C63F29" w:rsidP="002032DE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Sandra Jelšíková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29" w:rsidRDefault="00C63F29" w:rsidP="002032DE">
            <w:pPr>
              <w:spacing w:line="240" w:lineRule="auto"/>
              <w:rPr>
                <w:rFonts w:ascii="Palace Script MT" w:hAnsi="Palace Script MT"/>
                <w:sz w:val="36"/>
                <w:szCs w:val="36"/>
              </w:rPr>
            </w:pPr>
          </w:p>
        </w:tc>
      </w:tr>
      <w:tr w:rsidR="00C63F29" w:rsidTr="002032DE">
        <w:trPr>
          <w:trHeight w:val="315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Cieľová skupina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pedagogickí zamestnanci</w:t>
            </w:r>
          </w:p>
        </w:tc>
      </w:tr>
      <w:tr w:rsidR="00C63F29" w:rsidTr="002032DE">
        <w:trPr>
          <w:trHeight w:val="58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Účinnosť od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01.0</w:t>
            </w:r>
            <w:r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.2025</w:t>
            </w:r>
          </w:p>
        </w:tc>
      </w:tr>
      <w:tr w:rsidR="00C63F29" w:rsidTr="002032DE">
        <w:trPr>
          <w:trHeight w:val="225"/>
        </w:trPr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76" w:lineRule="auto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Za dodržiavanie zodpovedá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riaditeľka a pedagogickí zamestnanci</w:t>
            </w:r>
          </w:p>
        </w:tc>
      </w:tr>
      <w:tr w:rsidR="00C63F29" w:rsidTr="00C63F29">
        <w:trPr>
          <w:trHeight w:val="30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29" w:rsidRDefault="00C63F29" w:rsidP="002032DE">
            <w:p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Zmeny v smernici sa uskutočňujú .....</w:t>
            </w:r>
          </w:p>
        </w:tc>
      </w:tr>
    </w:tbl>
    <w:p w:rsidR="00C63F29" w:rsidRDefault="00C63F29" w:rsidP="00C63F29">
      <w:pPr>
        <w:spacing w:line="276" w:lineRule="auto"/>
        <w:ind w:right="-567"/>
        <w:rPr>
          <w:rFonts w:ascii="Palace Script MT" w:hAnsi="Palace Script MT"/>
          <w:sz w:val="36"/>
          <w:szCs w:val="36"/>
        </w:rPr>
      </w:pPr>
      <w:r>
        <w:rPr>
          <w:szCs w:val="24"/>
        </w:rPr>
        <w:t xml:space="preserve">V Bratislave,  dňa </w:t>
      </w:r>
      <w:r>
        <w:rPr>
          <w:szCs w:val="24"/>
        </w:rPr>
        <w:t>25.08</w:t>
      </w:r>
      <w:r>
        <w:rPr>
          <w:szCs w:val="24"/>
        </w:rPr>
        <w:t>.2025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 w:rsidRPr="00BB5EA6">
        <w:rPr>
          <w:szCs w:val="24"/>
        </w:rPr>
        <w:t>Bc. Sandra Jelšíková</w:t>
      </w:r>
      <w:r w:rsidRPr="00BB5EA6">
        <w:rPr>
          <w:b/>
          <w:color w:val="FF0000"/>
          <w:szCs w:val="24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</w:r>
      <w:r>
        <w:rPr>
          <w:rFonts w:ascii="Palace Script MT" w:hAnsi="Palace Script MT"/>
          <w:b/>
          <w:color w:val="FF0000"/>
          <w:sz w:val="36"/>
          <w:szCs w:val="36"/>
        </w:rPr>
        <w:tab/>
        <w:t xml:space="preserve">  </w:t>
      </w:r>
      <w:r>
        <w:rPr>
          <w:rFonts w:ascii="Palace Script MT" w:hAnsi="Palace Script MT"/>
          <w:b/>
          <w:color w:val="FF0000"/>
          <w:sz w:val="36"/>
          <w:szCs w:val="36"/>
        </w:rPr>
        <w:tab/>
        <w:t xml:space="preserve">      </w:t>
      </w:r>
      <w:r>
        <w:rPr>
          <w:szCs w:val="24"/>
        </w:rPr>
        <w:t xml:space="preserve">riaditeľ školy </w:t>
      </w:r>
    </w:p>
    <w:p w:rsidR="00B92467" w:rsidRDefault="00B969D4">
      <w:pPr>
        <w:spacing w:after="276" w:line="259" w:lineRule="auto"/>
        <w:ind w:left="711" w:right="0" w:firstLine="0"/>
        <w:jc w:val="left"/>
      </w:pPr>
      <w:r>
        <w:lastRenderedPageBreak/>
        <w:t xml:space="preserve"> </w:t>
      </w:r>
    </w:p>
    <w:p w:rsidR="00B92467" w:rsidRDefault="00B969D4">
      <w:pPr>
        <w:spacing w:after="271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6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6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391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332" w:line="259" w:lineRule="auto"/>
        <w:ind w:left="741" w:right="0" w:firstLine="0"/>
        <w:jc w:val="center"/>
      </w:pPr>
      <w:r>
        <w:rPr>
          <w:b/>
          <w:sz w:val="36"/>
        </w:rPr>
        <w:t xml:space="preserve"> </w:t>
      </w:r>
    </w:p>
    <w:p w:rsidR="00B92467" w:rsidRDefault="00B969D4">
      <w:pPr>
        <w:spacing w:after="328" w:line="259" w:lineRule="auto"/>
        <w:ind w:left="741" w:right="0" w:firstLine="0"/>
        <w:jc w:val="center"/>
      </w:pPr>
      <w:r>
        <w:rPr>
          <w:b/>
          <w:sz w:val="36"/>
        </w:rPr>
        <w:t xml:space="preserve"> </w:t>
      </w:r>
    </w:p>
    <w:p w:rsidR="00B92467" w:rsidRDefault="00B969D4">
      <w:pPr>
        <w:spacing w:after="327" w:line="259" w:lineRule="auto"/>
        <w:ind w:left="741" w:right="0" w:firstLine="0"/>
        <w:jc w:val="center"/>
      </w:pPr>
      <w:r>
        <w:rPr>
          <w:b/>
          <w:sz w:val="36"/>
        </w:rPr>
        <w:t xml:space="preserve"> </w:t>
      </w:r>
    </w:p>
    <w:p w:rsidR="00B92467" w:rsidRDefault="00B969D4">
      <w:pPr>
        <w:spacing w:after="0" w:line="404" w:lineRule="auto"/>
        <w:ind w:left="3750" w:right="0" w:hanging="2847"/>
        <w:jc w:val="left"/>
      </w:pPr>
      <w:r>
        <w:rPr>
          <w:b/>
          <w:sz w:val="36"/>
        </w:rPr>
        <w:t xml:space="preserve">Plán uplatňovania Štandardov dodržiavania zákazu segregácie </w:t>
      </w:r>
    </w:p>
    <w:p w:rsidR="00B92467" w:rsidRDefault="00B969D4">
      <w:pPr>
        <w:spacing w:after="276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1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6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6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1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6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1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6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271" w:line="259" w:lineRule="auto"/>
        <w:ind w:left="711" w:right="0" w:firstLine="0"/>
        <w:jc w:val="left"/>
      </w:pPr>
      <w:r>
        <w:t xml:space="preserve"> </w:t>
      </w:r>
    </w:p>
    <w:p w:rsidR="00B92467" w:rsidRDefault="00B969D4">
      <w:pPr>
        <w:spacing w:after="319" w:line="259" w:lineRule="auto"/>
        <w:ind w:left="711" w:right="0" w:firstLine="0"/>
        <w:jc w:val="left"/>
      </w:pPr>
      <w:r>
        <w:t xml:space="preserve"> </w:t>
      </w:r>
    </w:p>
    <w:p w:rsidR="00B92467" w:rsidRDefault="00B92467">
      <w:pPr>
        <w:spacing w:after="0" w:line="259" w:lineRule="auto"/>
        <w:ind w:left="0" w:right="0" w:firstLine="0"/>
        <w:jc w:val="right"/>
      </w:pPr>
    </w:p>
    <w:p w:rsidR="00B92467" w:rsidRDefault="00B969D4" w:rsidP="00C1187F">
      <w:pPr>
        <w:spacing w:after="496" w:line="259" w:lineRule="auto"/>
        <w:ind w:left="711" w:right="0" w:firstLine="0"/>
        <w:jc w:val="left"/>
      </w:pPr>
      <w:r>
        <w:t xml:space="preserve"> </w:t>
      </w:r>
    </w:p>
    <w:p w:rsidR="00D35532" w:rsidRDefault="00D35532" w:rsidP="00D35532">
      <w:pPr>
        <w:spacing w:after="118" w:line="259" w:lineRule="auto"/>
        <w:ind w:left="710" w:right="0" w:firstLine="0"/>
        <w:jc w:val="left"/>
        <w:rPr>
          <w:szCs w:val="24"/>
        </w:rPr>
      </w:pPr>
    </w:p>
    <w:p w:rsidR="00D35532" w:rsidRDefault="00D35532" w:rsidP="00D35532">
      <w:pPr>
        <w:spacing w:after="118" w:line="259" w:lineRule="auto"/>
        <w:ind w:left="710" w:right="0" w:firstLine="0"/>
        <w:jc w:val="left"/>
        <w:rPr>
          <w:szCs w:val="24"/>
        </w:rPr>
      </w:pPr>
      <w:r>
        <w:rPr>
          <w:szCs w:val="24"/>
        </w:rPr>
        <w:tab/>
      </w:r>
    </w:p>
    <w:p w:rsidR="00D35532" w:rsidRDefault="00D35532" w:rsidP="00D35532">
      <w:pPr>
        <w:spacing w:after="118" w:line="259" w:lineRule="auto"/>
        <w:ind w:left="710" w:right="0" w:firstLine="0"/>
        <w:jc w:val="left"/>
        <w:rPr>
          <w:szCs w:val="24"/>
        </w:rPr>
      </w:pPr>
    </w:p>
    <w:p w:rsidR="00B92467" w:rsidRPr="00C1187F" w:rsidRDefault="00D35532" w:rsidP="00D35532">
      <w:pPr>
        <w:spacing w:after="118" w:line="259" w:lineRule="auto"/>
        <w:ind w:left="0" w:right="0" w:firstLine="0"/>
        <w:jc w:val="left"/>
        <w:rPr>
          <w:b/>
          <w:sz w:val="28"/>
          <w:szCs w:val="28"/>
        </w:rPr>
      </w:pPr>
      <w:r>
        <w:rPr>
          <w:szCs w:val="24"/>
        </w:rPr>
        <w:tab/>
      </w:r>
      <w:r w:rsidR="00B969D4">
        <w:rPr>
          <w:rFonts w:ascii="Arial" w:eastAsia="Arial" w:hAnsi="Arial" w:cs="Arial"/>
        </w:rPr>
        <w:tab/>
      </w:r>
      <w:r w:rsidR="00B969D4" w:rsidRPr="00C1187F">
        <w:rPr>
          <w:b/>
          <w:color w:val="000000" w:themeColor="text1"/>
          <w:sz w:val="28"/>
          <w:szCs w:val="28"/>
        </w:rPr>
        <w:t xml:space="preserve">Identifikácia a analýza aktuálneho stavu </w:t>
      </w:r>
    </w:p>
    <w:p w:rsidR="00B92467" w:rsidRDefault="00B969D4">
      <w:pPr>
        <w:spacing w:after="161" w:line="259" w:lineRule="auto"/>
        <w:ind w:left="71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92467" w:rsidRDefault="00B969D4">
      <w:pPr>
        <w:spacing w:after="107" w:line="401" w:lineRule="auto"/>
        <w:ind w:left="0" w:right="0" w:firstLine="711"/>
      </w:pPr>
      <w:r>
        <w:t xml:space="preserve">Materská škola má vypracované štandardy dodržiavania zákazu segregácie vo výchove a vzdelávaní, ktoré boli prerokované na pedagogickej rade aj rade školy. </w:t>
      </w:r>
    </w:p>
    <w:p w:rsidR="00B92467" w:rsidRDefault="00B969D4">
      <w:pPr>
        <w:spacing w:after="213" w:line="361" w:lineRule="auto"/>
        <w:ind w:left="0" w:right="0" w:firstLine="711"/>
      </w:pPr>
      <w:r>
        <w:t>Materská škola</w:t>
      </w:r>
      <w:r w:rsidR="00C1187F">
        <w:t xml:space="preserve">, Piesočná 2 a jej </w:t>
      </w:r>
      <w:proofErr w:type="spellStart"/>
      <w:r w:rsidR="00C1187F">
        <w:t>elokované</w:t>
      </w:r>
      <w:proofErr w:type="spellEnd"/>
      <w:r w:rsidR="00C1187F">
        <w:t xml:space="preserve"> pracoviská na ulici Rádiová 52, Vietnamská 13 a Banšelova 4</w:t>
      </w:r>
      <w:r>
        <w:t xml:space="preserve"> dlhodobo kladie dôraz na vytváranie bezpečného, rovného a rešpektujúceho prostredia pre všetky deti bez rozdielu etnického, jazykového, náboženského či sociálneho zázemia. Opatrenia proti segregácii sú premietnuté do školského poriadku a každodennej praxe školy, pričom sa dôsledne rešpektujú princípy rovnakého zaobchádzania</w:t>
      </w:r>
      <w:r w:rsidR="00C1187F">
        <w:t>.</w:t>
      </w:r>
      <w:r>
        <w:t xml:space="preserve"> Deti zo sociálne znevýhodneného prostredia (SZP) a z marginalizovaných rómskych komunít (MRK) sú plnohodnotnou súčasťou kolektívu a sú zapájané do všetkých aktivít – výchovno-vzdelávacích, zážitkových, kultúrnych aj komunitných. Škola využíva ľudský, empatický a individuálny prístup – učitelia aktívne vytvárajú vzťah s každým dieťaťom i jeho zákonným zástupcom. Osobitná pozornosť je venovaná novoprijatým deťom, ktoré prichádzajú do predškolského prostredia prvýkrát. </w:t>
      </w:r>
    </w:p>
    <w:p w:rsidR="00B92467" w:rsidRDefault="00B969D4">
      <w:pPr>
        <w:numPr>
          <w:ilvl w:val="0"/>
          <w:numId w:val="2"/>
        </w:numPr>
        <w:spacing w:after="310"/>
        <w:ind w:right="0" w:hanging="278"/>
        <w:jc w:val="left"/>
      </w:pPr>
      <w:r>
        <w:rPr>
          <w:b/>
        </w:rPr>
        <w:t xml:space="preserve">Priestorová </w:t>
      </w:r>
      <w:proofErr w:type="spellStart"/>
      <w:r>
        <w:rPr>
          <w:b/>
        </w:rPr>
        <w:t>desegregácia</w:t>
      </w:r>
      <w:proofErr w:type="spellEnd"/>
      <w:r>
        <w:rPr>
          <w:b/>
        </w:rPr>
        <w:t xml:space="preserve">: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Rovnaký prístup všetkých detí a zákonných zástupcov do priestorov školy. </w:t>
      </w:r>
    </w:p>
    <w:p w:rsidR="00B92467" w:rsidRDefault="00B969D4">
      <w:pPr>
        <w:numPr>
          <w:ilvl w:val="1"/>
          <w:numId w:val="2"/>
        </w:numPr>
        <w:spacing w:after="281"/>
        <w:ind w:right="0" w:hanging="361"/>
      </w:pPr>
      <w:r>
        <w:t xml:space="preserve">Rovnaká kvalita výchovno-vzdelávacieho procesu pre všetky deti. </w:t>
      </w:r>
    </w:p>
    <w:p w:rsidR="00B92467" w:rsidRDefault="00B969D4">
      <w:pPr>
        <w:numPr>
          <w:ilvl w:val="1"/>
          <w:numId w:val="2"/>
        </w:numPr>
        <w:spacing w:after="166" w:line="401" w:lineRule="auto"/>
        <w:ind w:right="0" w:hanging="361"/>
      </w:pPr>
      <w:r>
        <w:t>Zastúpenie detí v triedach je v súlade s ich etnickým, národnostným a sociálnym pôvodom</w:t>
      </w:r>
      <w:r w:rsidR="00C1187F">
        <w:t xml:space="preserve">, podľa </w:t>
      </w:r>
      <w:proofErr w:type="spellStart"/>
      <w:r w:rsidR="00C1187F">
        <w:t>spádovosti</w:t>
      </w:r>
      <w:proofErr w:type="spellEnd"/>
      <w:r w:rsidR="00C1187F">
        <w:t xml:space="preserve"> a dosiahnutého veku</w:t>
      </w:r>
      <w:r>
        <w:t xml:space="preserve"> </w:t>
      </w:r>
    </w:p>
    <w:p w:rsidR="00B92467" w:rsidRDefault="00B969D4">
      <w:pPr>
        <w:numPr>
          <w:ilvl w:val="0"/>
          <w:numId w:val="2"/>
        </w:numPr>
        <w:spacing w:after="310"/>
        <w:ind w:right="0" w:hanging="278"/>
        <w:jc w:val="left"/>
      </w:pPr>
      <w:r>
        <w:rPr>
          <w:b/>
        </w:rPr>
        <w:t xml:space="preserve">Organizačná </w:t>
      </w:r>
      <w:proofErr w:type="spellStart"/>
      <w:r>
        <w:rPr>
          <w:b/>
        </w:rPr>
        <w:t>desegregácia</w:t>
      </w:r>
      <w:proofErr w:type="spellEnd"/>
      <w:r>
        <w:rPr>
          <w:b/>
        </w:rPr>
        <w:t xml:space="preserve">: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Denný program neumožňuje separáciu detí.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Rovnaké vzdelávacie štandardy (učebné osnovy) pre všetky deti.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Rovnaký prístup k materiálnemu vybaveniu a vzdelávacím pomôckam.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Rovnaké možnosti zúčastňovať sa na aktivitách a súťažiach. </w:t>
      </w:r>
    </w:p>
    <w:p w:rsidR="00B92467" w:rsidRDefault="00B969D4">
      <w:pPr>
        <w:numPr>
          <w:ilvl w:val="1"/>
          <w:numId w:val="2"/>
        </w:numPr>
        <w:spacing w:after="270"/>
        <w:ind w:right="0" w:hanging="361"/>
      </w:pPr>
      <w:r>
        <w:t xml:space="preserve">Škola zabezpečuje kontinuitu vzdelávania aj v neštandardných situáciách. </w:t>
      </w:r>
    </w:p>
    <w:p w:rsidR="00C1187F" w:rsidRDefault="00C1187F">
      <w:pPr>
        <w:numPr>
          <w:ilvl w:val="1"/>
          <w:numId w:val="2"/>
        </w:numPr>
        <w:spacing w:after="270"/>
        <w:ind w:right="0" w:hanging="361"/>
      </w:pPr>
    </w:p>
    <w:p w:rsidR="00B92467" w:rsidRDefault="00B969D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92467" w:rsidRDefault="00B969D4">
      <w:pPr>
        <w:numPr>
          <w:ilvl w:val="0"/>
          <w:numId w:val="2"/>
        </w:numPr>
        <w:spacing w:after="310"/>
        <w:ind w:right="0" w:hanging="278"/>
        <w:jc w:val="left"/>
      </w:pPr>
      <w:r>
        <w:rPr>
          <w:b/>
        </w:rPr>
        <w:t xml:space="preserve">Sociálna </w:t>
      </w:r>
      <w:proofErr w:type="spellStart"/>
      <w:r>
        <w:rPr>
          <w:b/>
        </w:rPr>
        <w:t>desegregácia</w:t>
      </w:r>
      <w:proofErr w:type="spellEnd"/>
      <w:r>
        <w:rPr>
          <w:b/>
        </w:rPr>
        <w:t xml:space="preserve">: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Všetkým záujemcom o dochádzku je venovaný individuálny prístup.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Aktivity školy sú otvorené všetkým deťom bez rozdielu.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Aplikácia inkluzívnych podporných opatrení pre deti zo SZP.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Zohľadňovanie osobnej a rodinnej situácie pri hodnotení detí. </w:t>
      </w:r>
    </w:p>
    <w:p w:rsidR="00B92467" w:rsidRDefault="00B969D4">
      <w:pPr>
        <w:numPr>
          <w:ilvl w:val="1"/>
          <w:numId w:val="2"/>
        </w:numPr>
        <w:ind w:right="0" w:hanging="361"/>
      </w:pPr>
      <w:r>
        <w:t xml:space="preserve">Individuálny prístup pri prekonávaní jazykových a hygienických bariér. </w:t>
      </w:r>
    </w:p>
    <w:p w:rsidR="00C1187F" w:rsidRDefault="00C1187F">
      <w:pPr>
        <w:numPr>
          <w:ilvl w:val="1"/>
          <w:numId w:val="2"/>
        </w:numPr>
        <w:ind w:right="0" w:hanging="361"/>
      </w:pPr>
      <w:r>
        <w:t>Individuálny prístup k potrebám využitia pedagogického asistenta.</w:t>
      </w:r>
    </w:p>
    <w:p w:rsidR="00B92467" w:rsidRDefault="00B969D4">
      <w:pPr>
        <w:spacing w:after="275"/>
        <w:ind w:left="-5" w:right="0"/>
        <w:jc w:val="left"/>
      </w:pPr>
      <w:r>
        <w:rPr>
          <w:b/>
        </w:rPr>
        <w:t>Identifikované nedostatky:</w:t>
      </w:r>
      <w:r>
        <w:t xml:space="preserve"> </w:t>
      </w:r>
    </w:p>
    <w:p w:rsidR="00B92467" w:rsidRDefault="00C1187F">
      <w:pPr>
        <w:numPr>
          <w:ilvl w:val="1"/>
          <w:numId w:val="2"/>
        </w:numPr>
        <w:spacing w:after="126" w:line="401" w:lineRule="auto"/>
        <w:ind w:right="0" w:hanging="361"/>
      </w:pPr>
      <w:r>
        <w:t>Sťažená komunikácia medzi učiteľmi a zákonnými zástupcami z iných kultúr.</w:t>
      </w:r>
    </w:p>
    <w:p w:rsidR="00C63F29" w:rsidRDefault="00B969D4" w:rsidP="00C63F29">
      <w:pPr>
        <w:spacing w:after="691" w:line="259" w:lineRule="auto"/>
        <w:ind w:left="0" w:right="0" w:firstLine="0"/>
        <w:jc w:val="center"/>
        <w:rPr>
          <w:b/>
          <w:sz w:val="28"/>
          <w:szCs w:val="28"/>
        </w:rPr>
      </w:pPr>
      <w:r w:rsidRPr="00C1187F">
        <w:rPr>
          <w:b/>
          <w:sz w:val="28"/>
          <w:szCs w:val="28"/>
        </w:rPr>
        <w:t>Ciele a</w:t>
      </w:r>
      <w:r w:rsidR="00C63F29">
        <w:rPr>
          <w:b/>
          <w:sz w:val="28"/>
          <w:szCs w:val="28"/>
        </w:rPr>
        <w:t> </w:t>
      </w:r>
      <w:r w:rsidRPr="00C1187F">
        <w:rPr>
          <w:b/>
          <w:sz w:val="28"/>
          <w:szCs w:val="28"/>
        </w:rPr>
        <w:t>vízia</w:t>
      </w:r>
    </w:p>
    <w:p w:rsidR="00B92467" w:rsidRPr="00C63F29" w:rsidRDefault="00B969D4" w:rsidP="00C63F29">
      <w:pPr>
        <w:spacing w:after="691" w:line="259" w:lineRule="auto"/>
        <w:ind w:left="0" w:right="0" w:firstLine="0"/>
        <w:jc w:val="left"/>
        <w:rPr>
          <w:b/>
          <w:szCs w:val="24"/>
        </w:rPr>
      </w:pPr>
      <w:r w:rsidRPr="00C63F29">
        <w:rPr>
          <w:rFonts w:ascii="Calibri" w:eastAsia="Calibri" w:hAnsi="Calibri" w:cs="Calibri"/>
          <w:b/>
          <w:sz w:val="22"/>
        </w:rPr>
        <w:t xml:space="preserve"> </w:t>
      </w:r>
      <w:r w:rsidR="00C63F29" w:rsidRPr="00C63F29">
        <w:rPr>
          <w:rFonts w:ascii="Calibri" w:eastAsia="Calibri" w:hAnsi="Calibri" w:cs="Calibri"/>
          <w:b/>
          <w:sz w:val="22"/>
        </w:rPr>
        <w:t>V</w:t>
      </w:r>
      <w:r w:rsidRPr="00C63F29">
        <w:rPr>
          <w:b/>
          <w:szCs w:val="24"/>
        </w:rPr>
        <w:t xml:space="preserve">ízia: </w:t>
      </w:r>
    </w:p>
    <w:p w:rsidR="00B92467" w:rsidRDefault="00B969D4">
      <w:pPr>
        <w:spacing w:after="248" w:line="369" w:lineRule="auto"/>
        <w:ind w:left="0" w:right="0" w:firstLine="711"/>
      </w:pPr>
      <w:r>
        <w:t>Materská škola, ktorá vytvára podmienky, aby každé dieťa naplnilo potrebu uznania, humánneho prístupu, úcty aj zodpovednosti</w:t>
      </w:r>
      <w:r>
        <w:rPr>
          <w:rFonts w:ascii="Calibri" w:eastAsia="Calibri" w:hAnsi="Calibri" w:cs="Calibri"/>
          <w:sz w:val="22"/>
        </w:rPr>
        <w:t xml:space="preserve">. </w:t>
      </w:r>
    </w:p>
    <w:p w:rsidR="00B92467" w:rsidRPr="00C63F29" w:rsidRDefault="00B969D4">
      <w:pPr>
        <w:spacing w:after="415" w:line="262" w:lineRule="auto"/>
        <w:ind w:left="-5" w:right="0"/>
        <w:jc w:val="left"/>
        <w:rPr>
          <w:szCs w:val="24"/>
        </w:rPr>
      </w:pPr>
      <w:r w:rsidRPr="00C63F29">
        <w:rPr>
          <w:b/>
          <w:szCs w:val="24"/>
        </w:rPr>
        <w:t xml:space="preserve">Ciele: </w:t>
      </w:r>
    </w:p>
    <w:p w:rsidR="00B92467" w:rsidRDefault="00B969D4">
      <w:pPr>
        <w:numPr>
          <w:ilvl w:val="0"/>
          <w:numId w:val="3"/>
        </w:numPr>
        <w:spacing w:after="108"/>
        <w:ind w:right="0" w:hanging="361"/>
      </w:pPr>
      <w:r>
        <w:t xml:space="preserve">Individuálny prístup k deťom a podpora psychickej odolnosti. </w:t>
      </w:r>
    </w:p>
    <w:p w:rsidR="00B92467" w:rsidRDefault="00B969D4">
      <w:pPr>
        <w:numPr>
          <w:ilvl w:val="0"/>
          <w:numId w:val="3"/>
        </w:numPr>
        <w:spacing w:after="153"/>
        <w:ind w:right="0" w:hanging="361"/>
      </w:pPr>
      <w:r>
        <w:t xml:space="preserve">Rovnaké zaobchádzanie a spravodlivý prístup k potrebám detí. </w:t>
      </w:r>
    </w:p>
    <w:p w:rsidR="00B92467" w:rsidRDefault="00B969D4">
      <w:pPr>
        <w:numPr>
          <w:ilvl w:val="0"/>
          <w:numId w:val="3"/>
        </w:numPr>
        <w:spacing w:after="108"/>
        <w:ind w:right="0" w:hanging="361"/>
      </w:pPr>
      <w:r>
        <w:t xml:space="preserve">Podpora participácie detí a rodičov na živote školy. </w:t>
      </w:r>
    </w:p>
    <w:p w:rsidR="00B92467" w:rsidRDefault="00B969D4">
      <w:pPr>
        <w:numPr>
          <w:ilvl w:val="0"/>
          <w:numId w:val="3"/>
        </w:numPr>
        <w:spacing w:after="159"/>
        <w:ind w:right="0" w:hanging="361"/>
      </w:pPr>
      <w:r>
        <w:t xml:space="preserve">Trvalé inkluzívne opatrenia (nie jednorazové aktivity). </w:t>
      </w:r>
    </w:p>
    <w:p w:rsidR="00B92467" w:rsidRDefault="00B969D4">
      <w:pPr>
        <w:numPr>
          <w:ilvl w:val="0"/>
          <w:numId w:val="3"/>
        </w:numPr>
        <w:spacing w:after="155"/>
        <w:ind w:right="0" w:hanging="361"/>
      </w:pPr>
      <w:r>
        <w:t xml:space="preserve">Rovnoprávnosť a možnosť rozhodovania primeraná veku. </w:t>
      </w:r>
    </w:p>
    <w:p w:rsidR="00B92467" w:rsidRDefault="00B969D4">
      <w:pPr>
        <w:numPr>
          <w:ilvl w:val="0"/>
          <w:numId w:val="3"/>
        </w:numPr>
        <w:spacing w:after="145"/>
        <w:ind w:right="0" w:hanging="361"/>
      </w:pPr>
      <w:r>
        <w:t xml:space="preserve">Podpora identity dieťaťa a jeho spokojnosti so sebou samým. </w:t>
      </w:r>
    </w:p>
    <w:p w:rsidR="00B92467" w:rsidRDefault="00B969D4">
      <w:pPr>
        <w:numPr>
          <w:ilvl w:val="0"/>
          <w:numId w:val="3"/>
        </w:numPr>
        <w:spacing w:after="159"/>
        <w:ind w:right="0" w:hanging="361"/>
      </w:pPr>
      <w:r>
        <w:t xml:space="preserve">Budovanie bezpečného a podporného prostredia. </w:t>
      </w:r>
    </w:p>
    <w:p w:rsidR="00B92467" w:rsidRDefault="00B969D4">
      <w:pPr>
        <w:numPr>
          <w:ilvl w:val="0"/>
          <w:numId w:val="3"/>
        </w:numPr>
        <w:ind w:right="0" w:hanging="361"/>
      </w:pPr>
      <w:r>
        <w:t xml:space="preserve">Posilňovanie medziľudských vzťahov a komunity. </w:t>
      </w:r>
    </w:p>
    <w:p w:rsidR="00B92467" w:rsidRPr="001A4AA3" w:rsidRDefault="00B969D4" w:rsidP="001A4AA3">
      <w:pPr>
        <w:pStyle w:val="Nadpis1"/>
        <w:spacing w:after="126"/>
        <w:ind w:left="870"/>
        <w:jc w:val="center"/>
        <w:rPr>
          <w:b/>
          <w:sz w:val="28"/>
          <w:szCs w:val="28"/>
        </w:rPr>
      </w:pPr>
      <w:r w:rsidRPr="001A4AA3">
        <w:rPr>
          <w:b/>
          <w:color w:val="000000" w:themeColor="text1"/>
          <w:sz w:val="28"/>
          <w:szCs w:val="28"/>
        </w:rPr>
        <w:lastRenderedPageBreak/>
        <w:t>Kroky na zlepšenie aktuálnej situácie</w:t>
      </w:r>
    </w:p>
    <w:p w:rsidR="00B92467" w:rsidRDefault="00B969D4">
      <w:pPr>
        <w:spacing w:after="20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92467" w:rsidRDefault="00B969D4">
      <w:pPr>
        <w:spacing w:after="433"/>
        <w:ind w:right="0"/>
      </w:pPr>
      <w:r>
        <w:t xml:space="preserve">Zamerané na dieťa, rodičov a zamestnancov školy: </w:t>
      </w:r>
    </w:p>
    <w:p w:rsidR="00B92467" w:rsidRDefault="00B969D4">
      <w:pPr>
        <w:numPr>
          <w:ilvl w:val="0"/>
          <w:numId w:val="4"/>
        </w:numPr>
        <w:spacing w:after="116"/>
        <w:ind w:right="0" w:hanging="721"/>
      </w:pPr>
      <w:r>
        <w:t xml:space="preserve">Rešpektovanie práv všetkých detí a zákonných zástupcov. </w:t>
      </w:r>
    </w:p>
    <w:p w:rsidR="00B92467" w:rsidRDefault="00B969D4">
      <w:pPr>
        <w:numPr>
          <w:ilvl w:val="0"/>
          <w:numId w:val="4"/>
        </w:numPr>
        <w:spacing w:after="147"/>
        <w:ind w:right="0" w:hanging="721"/>
      </w:pPr>
      <w:r>
        <w:t xml:space="preserve">Vytváranie pozitívnej klímy v kolektíve. </w:t>
      </w:r>
    </w:p>
    <w:p w:rsidR="00B92467" w:rsidRDefault="00B969D4">
      <w:pPr>
        <w:numPr>
          <w:ilvl w:val="0"/>
          <w:numId w:val="4"/>
        </w:numPr>
        <w:spacing w:after="166"/>
        <w:ind w:right="0" w:hanging="721"/>
      </w:pPr>
      <w:r>
        <w:t xml:space="preserve">Dôvera medzi rodičmi a zamestnancami školy. </w:t>
      </w:r>
    </w:p>
    <w:p w:rsidR="00B92467" w:rsidRDefault="00B969D4">
      <w:pPr>
        <w:numPr>
          <w:ilvl w:val="0"/>
          <w:numId w:val="4"/>
        </w:numPr>
        <w:spacing w:after="161"/>
        <w:ind w:right="0" w:hanging="721"/>
      </w:pPr>
      <w:r>
        <w:t xml:space="preserve">Prístup k dieťaťu cez pochopenie, empatiu a trpezlivosť. </w:t>
      </w:r>
    </w:p>
    <w:p w:rsidR="00B92467" w:rsidRDefault="00B969D4">
      <w:pPr>
        <w:numPr>
          <w:ilvl w:val="0"/>
          <w:numId w:val="4"/>
        </w:numPr>
        <w:spacing w:after="161"/>
        <w:ind w:right="0" w:hanging="721"/>
      </w:pPr>
      <w:r>
        <w:t xml:space="preserve">Alternatívna komunikácia, gestá, symboly, komunikačné knižky. </w:t>
      </w:r>
    </w:p>
    <w:p w:rsidR="00B92467" w:rsidRDefault="00B969D4">
      <w:pPr>
        <w:numPr>
          <w:ilvl w:val="0"/>
          <w:numId w:val="4"/>
        </w:numPr>
        <w:spacing w:after="162"/>
        <w:ind w:right="0" w:hanging="721"/>
      </w:pPr>
      <w:r>
        <w:t xml:space="preserve">Posilňovanie schopností detí v tom, čo im ide dobre. </w:t>
      </w:r>
    </w:p>
    <w:p w:rsidR="00B92467" w:rsidRDefault="00B969D4">
      <w:pPr>
        <w:numPr>
          <w:ilvl w:val="0"/>
          <w:numId w:val="4"/>
        </w:numPr>
        <w:spacing w:after="166"/>
        <w:ind w:right="0" w:hanging="721"/>
      </w:pPr>
      <w:r>
        <w:t xml:space="preserve">Prezentovanie zmien v MŠ zrozumiteľným spôsobom. </w:t>
      </w:r>
    </w:p>
    <w:p w:rsidR="00B92467" w:rsidRDefault="00B969D4">
      <w:pPr>
        <w:numPr>
          <w:ilvl w:val="0"/>
          <w:numId w:val="4"/>
        </w:numPr>
        <w:spacing w:after="161"/>
        <w:ind w:right="0" w:hanging="721"/>
      </w:pPr>
      <w:r>
        <w:t xml:space="preserve">Zníženie sa na úroveň dieťaťa (fyzický kontakt, pohľad, úsmev). </w:t>
      </w:r>
    </w:p>
    <w:p w:rsidR="00B92467" w:rsidRDefault="00B969D4">
      <w:pPr>
        <w:numPr>
          <w:ilvl w:val="0"/>
          <w:numId w:val="4"/>
        </w:numPr>
        <w:spacing w:after="160"/>
        <w:ind w:right="0" w:hanging="721"/>
      </w:pPr>
      <w:r>
        <w:t xml:space="preserve">Vnímanie neverbálnych signálov a ich konzultácia s rodičmi. </w:t>
      </w:r>
    </w:p>
    <w:p w:rsidR="00B92467" w:rsidRDefault="00B969D4">
      <w:pPr>
        <w:numPr>
          <w:ilvl w:val="0"/>
          <w:numId w:val="4"/>
        </w:numPr>
        <w:spacing w:after="123"/>
        <w:ind w:right="0" w:hanging="721"/>
      </w:pPr>
      <w:r>
        <w:t xml:space="preserve">Pokojné, rešpektujúce vyjadrovanie zo strany zamestnancov. </w:t>
      </w:r>
    </w:p>
    <w:p w:rsidR="00B92467" w:rsidRDefault="00B969D4">
      <w:pPr>
        <w:numPr>
          <w:ilvl w:val="0"/>
          <w:numId w:val="4"/>
        </w:numPr>
        <w:spacing w:after="126"/>
        <w:ind w:right="0" w:hanging="721"/>
      </w:pPr>
      <w:r>
        <w:t xml:space="preserve">Príprava detí na zmeny, denné činnosti v prístupnej forme. </w:t>
      </w:r>
    </w:p>
    <w:p w:rsidR="00B92467" w:rsidRDefault="00B969D4">
      <w:pPr>
        <w:numPr>
          <w:ilvl w:val="0"/>
          <w:numId w:val="4"/>
        </w:numPr>
        <w:spacing w:after="118"/>
        <w:ind w:right="0" w:hanging="721"/>
      </w:pPr>
      <w:r>
        <w:t xml:space="preserve">Podávanie informácií rôznymi spôsobmi (ústne, vizuálne, osobne). </w:t>
      </w:r>
    </w:p>
    <w:p w:rsidR="001A4AA3" w:rsidRDefault="001A4AA3" w:rsidP="001A4AA3">
      <w:pPr>
        <w:spacing w:after="118"/>
        <w:ind w:right="0"/>
      </w:pPr>
    </w:p>
    <w:tbl>
      <w:tblPr>
        <w:tblW w:w="102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00"/>
        <w:gridCol w:w="2520"/>
        <w:gridCol w:w="2340"/>
        <w:gridCol w:w="1800"/>
      </w:tblGrid>
      <w:tr w:rsidR="001A4AA3" w:rsidTr="00A07B4B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4AA3" w:rsidRPr="001A4AA3" w:rsidRDefault="001A4AA3" w:rsidP="00A07B4B">
            <w:pPr>
              <w:widowControl w:val="0"/>
              <w:jc w:val="center"/>
              <w:rPr>
                <w:b/>
                <w:szCs w:val="24"/>
              </w:rPr>
            </w:pPr>
            <w:r w:rsidRPr="001A4AA3">
              <w:rPr>
                <w:b/>
                <w:szCs w:val="24"/>
              </w:rPr>
              <w:t>Oblasť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4AA3" w:rsidRPr="001A4AA3" w:rsidRDefault="001A4AA3" w:rsidP="00A07B4B">
            <w:pPr>
              <w:widowControl w:val="0"/>
              <w:jc w:val="center"/>
              <w:rPr>
                <w:b/>
                <w:szCs w:val="24"/>
              </w:rPr>
            </w:pPr>
            <w:r w:rsidRPr="001A4AA3">
              <w:rPr>
                <w:b/>
                <w:szCs w:val="24"/>
              </w:rPr>
              <w:t>Opatrenie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4AA3" w:rsidRPr="001A4AA3" w:rsidRDefault="001A4AA3" w:rsidP="00A07B4B">
            <w:pPr>
              <w:widowControl w:val="0"/>
              <w:jc w:val="center"/>
              <w:rPr>
                <w:b/>
                <w:szCs w:val="24"/>
              </w:rPr>
            </w:pPr>
            <w:r w:rsidRPr="001A4AA3">
              <w:rPr>
                <w:b/>
                <w:szCs w:val="24"/>
              </w:rPr>
              <w:t>Popis aktivít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4AA3" w:rsidRPr="001A4AA3" w:rsidRDefault="001A4AA3" w:rsidP="00A07B4B">
            <w:pPr>
              <w:widowControl w:val="0"/>
              <w:jc w:val="center"/>
              <w:rPr>
                <w:b/>
                <w:szCs w:val="24"/>
              </w:rPr>
            </w:pPr>
            <w:r w:rsidRPr="001A4AA3">
              <w:rPr>
                <w:b/>
                <w:szCs w:val="24"/>
              </w:rPr>
              <w:t>Zodpovednosť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A4AA3" w:rsidRPr="001A4AA3" w:rsidRDefault="001A4AA3" w:rsidP="00A07B4B">
            <w:pPr>
              <w:widowControl w:val="0"/>
              <w:jc w:val="center"/>
              <w:rPr>
                <w:b/>
                <w:szCs w:val="24"/>
              </w:rPr>
            </w:pPr>
            <w:r w:rsidRPr="001A4AA3">
              <w:rPr>
                <w:b/>
                <w:szCs w:val="24"/>
              </w:rPr>
              <w:t>Termín</w:t>
            </w:r>
          </w:p>
        </w:tc>
      </w:tr>
      <w:tr w:rsidR="001A4AA3" w:rsidTr="00A07B4B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Pr="001A4AA3" w:rsidRDefault="001A4AA3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Vzdelávanie zamestnancov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Pr="001A4AA3" w:rsidRDefault="001A4AA3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Školenie k téme inkluzívneho vzdelávania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Pr="001A4AA3" w:rsidRDefault="001A4AA3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Účasť na </w:t>
            </w:r>
            <w:proofErr w:type="spellStart"/>
            <w:r>
              <w:rPr>
                <w:szCs w:val="24"/>
              </w:rPr>
              <w:t>webinároch</w:t>
            </w:r>
            <w:proofErr w:type="spellEnd"/>
            <w:r>
              <w:rPr>
                <w:szCs w:val="24"/>
              </w:rPr>
              <w:t xml:space="preserve"> a samoštúdium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Pr="001A4AA3" w:rsidRDefault="001A4AA3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Riaditeľka školy, pedagógovia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Pr="001A4AA3" w:rsidRDefault="001A4AA3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12/2025</w:t>
            </w:r>
          </w:p>
        </w:tc>
      </w:tr>
      <w:tr w:rsidR="001A4AA3" w:rsidTr="00A07B4B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1A4AA3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Spolupráca s rodičmi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1A4AA3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Organizácia stretnutia rodičov celoškolského a triedneho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1A4AA3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Stretnutie rodičov, besiedky, </w:t>
            </w:r>
            <w:r w:rsidR="00D35532">
              <w:t>mimoškolské aktivity, oslavy sviatkov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D35532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Riaditeľka školy, pedagógovia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D35532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4-5x ročne</w:t>
            </w:r>
          </w:p>
        </w:tc>
      </w:tr>
      <w:tr w:rsidR="001A4AA3" w:rsidTr="00A07B4B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1A4AA3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Vnútorné hodnotenie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D35532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Sebahodnotenie pedagógov, hodnotenie školy verejnosťou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D35532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Prezentácia sa prostredníctvom aktivít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D35532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Riaditeľka školy, pedagógovia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4AA3" w:rsidRDefault="00D35532" w:rsidP="00A07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Počas celého školského roka</w:t>
            </w:r>
          </w:p>
        </w:tc>
      </w:tr>
    </w:tbl>
    <w:p w:rsidR="001A4AA3" w:rsidRDefault="001A4AA3" w:rsidP="001A4AA3">
      <w:pPr>
        <w:spacing w:after="118"/>
        <w:ind w:right="0"/>
      </w:pPr>
    </w:p>
    <w:p w:rsidR="00B92467" w:rsidRDefault="00B969D4">
      <w:pPr>
        <w:spacing w:after="695" w:line="259" w:lineRule="auto"/>
        <w:ind w:left="0" w:right="0" w:firstLine="0"/>
        <w:jc w:val="left"/>
      </w:pPr>
      <w:r>
        <w:lastRenderedPageBreak/>
        <w:t xml:space="preserve"> </w:t>
      </w:r>
    </w:p>
    <w:p w:rsidR="00B92467" w:rsidRPr="00D35532" w:rsidRDefault="00B969D4" w:rsidP="00D35532">
      <w:pPr>
        <w:pStyle w:val="Nadpis1"/>
        <w:ind w:left="355"/>
        <w:jc w:val="center"/>
        <w:rPr>
          <w:b/>
          <w:sz w:val="24"/>
          <w:szCs w:val="24"/>
        </w:rPr>
      </w:pPr>
      <w:r w:rsidRPr="00D35532">
        <w:rPr>
          <w:b/>
          <w:color w:val="auto"/>
          <w:sz w:val="24"/>
          <w:szCs w:val="24"/>
        </w:rPr>
        <w:t>Podpora a spolupráca</w:t>
      </w:r>
    </w:p>
    <w:p w:rsidR="00B92467" w:rsidRDefault="00B969D4">
      <w:pPr>
        <w:spacing w:after="21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35532" w:rsidRDefault="00B969D4" w:rsidP="00D35532">
      <w:pPr>
        <w:spacing w:after="106"/>
        <w:ind w:left="721" w:right="0"/>
        <w:jc w:val="left"/>
      </w:pPr>
      <w:r>
        <w:rPr>
          <w:b/>
        </w:rPr>
        <w:t>Identifikácia partnerov</w:t>
      </w:r>
      <w:r>
        <w:t xml:space="preserve"> </w:t>
      </w:r>
    </w:p>
    <w:p w:rsidR="00D35532" w:rsidRDefault="00D35532" w:rsidP="00D35532">
      <w:pPr>
        <w:spacing w:after="106"/>
        <w:ind w:left="721" w:right="0"/>
        <w:jc w:val="left"/>
        <w:rPr>
          <w:b/>
        </w:rPr>
      </w:pPr>
    </w:p>
    <w:p w:rsidR="00B92467" w:rsidRDefault="00B969D4" w:rsidP="00D35532">
      <w:pPr>
        <w:spacing w:after="106"/>
        <w:ind w:left="721" w:right="0"/>
        <w:jc w:val="left"/>
      </w:pPr>
      <w:r>
        <w:rPr>
          <w:b/>
        </w:rPr>
        <w:t>Miestna samospráva a sociálne služby</w:t>
      </w:r>
      <w:r>
        <w:t xml:space="preserve"> – pre koordináciu komplexnej podpory rodín a detí. </w:t>
      </w:r>
    </w:p>
    <w:p w:rsidR="00B92467" w:rsidRDefault="00B969D4">
      <w:pPr>
        <w:spacing w:after="106"/>
        <w:ind w:left="721" w:right="0"/>
        <w:jc w:val="left"/>
      </w:pPr>
      <w:r>
        <w:rPr>
          <w:b/>
        </w:rPr>
        <w:t>Zapojenie rodičov a komunity</w:t>
      </w:r>
      <w:r>
        <w:t xml:space="preserve"> </w:t>
      </w:r>
    </w:p>
    <w:p w:rsidR="00B92467" w:rsidRDefault="00D35532">
      <w:pPr>
        <w:spacing w:after="123" w:line="401" w:lineRule="auto"/>
        <w:ind w:right="0"/>
      </w:pPr>
      <w:r>
        <w:tab/>
      </w:r>
      <w:r>
        <w:tab/>
      </w:r>
      <w:r w:rsidR="00B969D4">
        <w:t xml:space="preserve">Zapojenie rodičov a širšej komunity je nevyhnutné pre vytváranie inkluzívneho a </w:t>
      </w:r>
      <w:r>
        <w:tab/>
      </w:r>
      <w:r w:rsidR="00B969D4">
        <w:t xml:space="preserve">otvoreného školského prostredia. Konkrétne opatrenia zahŕňajú: </w:t>
      </w:r>
    </w:p>
    <w:p w:rsidR="00B92467" w:rsidRDefault="00B969D4">
      <w:pPr>
        <w:numPr>
          <w:ilvl w:val="0"/>
          <w:numId w:val="5"/>
        </w:numPr>
        <w:spacing w:after="118" w:line="401" w:lineRule="auto"/>
        <w:ind w:right="0" w:hanging="361"/>
      </w:pPr>
      <w:r>
        <w:t xml:space="preserve">Organizovanie pravidelných </w:t>
      </w:r>
      <w:r w:rsidRPr="00C63F29">
        <w:t>informačných stretnutí</w:t>
      </w:r>
      <w:r>
        <w:t xml:space="preserve"> pre rodičov, zameraných na informovanie o štandardoch zákazu segregácie a aktuálnych opatreniach školy. </w:t>
      </w:r>
    </w:p>
    <w:p w:rsidR="00B92467" w:rsidRDefault="00B969D4" w:rsidP="00D35532">
      <w:pPr>
        <w:numPr>
          <w:ilvl w:val="0"/>
          <w:numId w:val="5"/>
        </w:numPr>
        <w:spacing w:after="113" w:line="405" w:lineRule="auto"/>
        <w:ind w:right="0" w:hanging="361"/>
      </w:pPr>
      <w:r>
        <w:t>Podpora otvoreného dialógu a získavanie spätnej väzby od rodičov na zlepšenie inkluzívnych postupov škol</w:t>
      </w:r>
      <w:bookmarkStart w:id="0" w:name="_GoBack"/>
      <w:bookmarkEnd w:id="0"/>
      <w:r>
        <w:t>y</w:t>
      </w:r>
      <w:r w:rsidR="00D35532">
        <w:t>.</w:t>
      </w:r>
    </w:p>
    <w:p w:rsidR="00B92467" w:rsidRDefault="00B969D4">
      <w:pPr>
        <w:numPr>
          <w:ilvl w:val="0"/>
          <w:numId w:val="5"/>
        </w:numPr>
        <w:spacing w:line="401" w:lineRule="auto"/>
        <w:ind w:right="0" w:hanging="361"/>
      </w:pPr>
      <w:r>
        <w:t xml:space="preserve">Využitie školských informačných kanálov (web stránka, sociálne siete, nástenky) na pravidelné zdieľanie informácií o uplatňovaní štandardov a inkluzívnych aktivitách </w:t>
      </w:r>
    </w:p>
    <w:p w:rsidR="00B92467" w:rsidRPr="00D35532" w:rsidRDefault="00B969D4" w:rsidP="00D35532">
      <w:pPr>
        <w:pStyle w:val="Nadpis1"/>
        <w:ind w:left="759"/>
        <w:jc w:val="center"/>
        <w:rPr>
          <w:b/>
          <w:sz w:val="24"/>
          <w:szCs w:val="24"/>
        </w:rPr>
      </w:pPr>
      <w:r w:rsidRPr="00D35532">
        <w:rPr>
          <w:b/>
          <w:color w:val="000000" w:themeColor="text1"/>
          <w:sz w:val="24"/>
          <w:szCs w:val="24"/>
        </w:rPr>
        <w:t>Očakávané výsledky</w:t>
      </w:r>
    </w:p>
    <w:p w:rsidR="00B92467" w:rsidRDefault="00B969D4">
      <w:pPr>
        <w:spacing w:after="341" w:line="259" w:lineRule="auto"/>
        <w:ind w:left="108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92467" w:rsidRDefault="00B969D4">
      <w:pPr>
        <w:spacing w:after="421"/>
        <w:ind w:left="-5" w:right="0"/>
        <w:jc w:val="left"/>
      </w:pPr>
      <w:r>
        <w:rPr>
          <w:b/>
        </w:rPr>
        <w:t>Výsledky, ktoré škola očakáva ako dôsledok realizácie plánu:</w:t>
      </w:r>
      <w:r>
        <w:t xml:space="preserve"> </w:t>
      </w:r>
    </w:p>
    <w:p w:rsidR="00B92467" w:rsidRPr="00D35532" w:rsidRDefault="00B969D4">
      <w:pPr>
        <w:numPr>
          <w:ilvl w:val="0"/>
          <w:numId w:val="6"/>
        </w:numPr>
        <w:spacing w:after="14" w:line="356" w:lineRule="auto"/>
        <w:ind w:right="0" w:hanging="361"/>
      </w:pPr>
      <w:r w:rsidRPr="00D35532">
        <w:t xml:space="preserve">Zvýšený záujem o materskú školu zo strany zákonných zástupcov a jej maximálne kapacitné naplnenie. </w:t>
      </w:r>
    </w:p>
    <w:p w:rsidR="00B92467" w:rsidRPr="00D35532" w:rsidRDefault="00B969D4">
      <w:pPr>
        <w:numPr>
          <w:ilvl w:val="0"/>
          <w:numId w:val="6"/>
        </w:numPr>
        <w:spacing w:after="30" w:line="356" w:lineRule="auto"/>
        <w:ind w:right="0" w:hanging="361"/>
      </w:pPr>
      <w:r w:rsidRPr="00D35532">
        <w:t xml:space="preserve">Spokojnosť rodičov, vyjadrená ústne, písomne alebo prostredníctvom spätnej väzby (stretnutia). </w:t>
      </w:r>
    </w:p>
    <w:p w:rsidR="00B92467" w:rsidRPr="00D35532" w:rsidRDefault="00B969D4">
      <w:pPr>
        <w:numPr>
          <w:ilvl w:val="0"/>
          <w:numId w:val="6"/>
        </w:numPr>
        <w:spacing w:after="4" w:line="397" w:lineRule="auto"/>
        <w:ind w:right="0" w:hanging="361"/>
      </w:pPr>
      <w:r w:rsidRPr="00D35532">
        <w:t>Spokojnosť a psychická pohoda detí, ich aktívne zapájanie sa do výchovno</w:t>
      </w:r>
      <w:r w:rsidR="00D35532" w:rsidRPr="00D35532">
        <w:t>-</w:t>
      </w:r>
      <w:r w:rsidRPr="00D35532">
        <w:t xml:space="preserve">vzdelávacieho procesu a podujatí školy. </w:t>
      </w:r>
    </w:p>
    <w:p w:rsidR="00B92467" w:rsidRDefault="00B969D4">
      <w:pPr>
        <w:numPr>
          <w:ilvl w:val="0"/>
          <w:numId w:val="6"/>
        </w:numPr>
        <w:spacing w:after="54" w:line="356" w:lineRule="auto"/>
        <w:ind w:right="0" w:hanging="361"/>
      </w:pPr>
      <w:r w:rsidRPr="00D35532">
        <w:t xml:space="preserve">Zvýšená motivácia a spokojnosť pedagogických a nepedagogických zamestnancov, najmä v oblasti vzdelávania, spolupráce a komunitnej práce. </w:t>
      </w:r>
    </w:p>
    <w:p w:rsidR="00D35532" w:rsidRPr="00D35532" w:rsidRDefault="00D35532" w:rsidP="00D35532">
      <w:pPr>
        <w:spacing w:after="54" w:line="356" w:lineRule="auto"/>
        <w:ind w:right="0"/>
      </w:pPr>
    </w:p>
    <w:p w:rsidR="00B92467" w:rsidRPr="00D35532" w:rsidRDefault="00B969D4">
      <w:pPr>
        <w:spacing w:after="320" w:line="259" w:lineRule="auto"/>
        <w:ind w:left="706" w:right="0"/>
        <w:jc w:val="left"/>
      </w:pPr>
      <w:r w:rsidRPr="00D35532">
        <w:lastRenderedPageBreak/>
        <w:t>Prerokované na pedagogickej rade dňa 2</w:t>
      </w:r>
      <w:r w:rsidR="00D35532" w:rsidRPr="00D35532">
        <w:t>5.</w:t>
      </w:r>
      <w:r w:rsidRPr="00D35532">
        <w:t>0</w:t>
      </w:r>
      <w:r w:rsidR="00D35532" w:rsidRPr="00D35532">
        <w:t>8</w:t>
      </w:r>
      <w:r w:rsidRPr="00D35532">
        <w:t xml:space="preserve">.2025  </w:t>
      </w:r>
    </w:p>
    <w:p w:rsidR="00B92467" w:rsidRPr="00D35532" w:rsidRDefault="00D35532">
      <w:pPr>
        <w:spacing w:after="276" w:line="259" w:lineRule="auto"/>
        <w:ind w:left="0" w:right="0" w:firstLine="0"/>
        <w:jc w:val="left"/>
      </w:pP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  <w:t>Bc. Sandra Jelšíková</w:t>
      </w:r>
    </w:p>
    <w:p w:rsidR="00D35532" w:rsidRPr="00D35532" w:rsidRDefault="00D35532">
      <w:pPr>
        <w:spacing w:after="276" w:line="259" w:lineRule="auto"/>
        <w:ind w:left="0" w:right="0" w:firstLine="0"/>
        <w:jc w:val="left"/>
      </w:pP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</w:r>
      <w:r w:rsidRPr="00D35532">
        <w:tab/>
      </w:r>
      <w:r>
        <w:t>r</w:t>
      </w:r>
      <w:r w:rsidRPr="00D35532">
        <w:t>iaditeľka školy</w:t>
      </w:r>
    </w:p>
    <w:p w:rsidR="00B92467" w:rsidRDefault="00B969D4">
      <w:pPr>
        <w:spacing w:after="0" w:line="259" w:lineRule="auto"/>
        <w:ind w:left="711" w:right="0" w:firstLine="0"/>
        <w:jc w:val="left"/>
      </w:pPr>
      <w:r>
        <w:t xml:space="preserve"> </w:t>
      </w:r>
    </w:p>
    <w:sectPr w:rsidR="00B92467">
      <w:headerReference w:type="even" r:id="rId7"/>
      <w:headerReference w:type="default" r:id="rId8"/>
      <w:headerReference w:type="first" r:id="rId9"/>
      <w:pgSz w:w="11904" w:h="16838"/>
      <w:pgMar w:top="1426" w:right="1407" w:bottom="1446" w:left="1416" w:header="717" w:footer="708" w:gutter="0"/>
      <w:pgNumType w:fmt="upperRoman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4AC" w:rsidRDefault="00ED54AC">
      <w:pPr>
        <w:spacing w:after="0" w:line="240" w:lineRule="auto"/>
      </w:pPr>
      <w:r>
        <w:separator/>
      </w:r>
    </w:p>
  </w:endnote>
  <w:endnote w:type="continuationSeparator" w:id="0">
    <w:p w:rsidR="00ED54AC" w:rsidRDefault="00ED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4AC" w:rsidRDefault="00ED54AC">
      <w:pPr>
        <w:spacing w:after="0" w:line="240" w:lineRule="auto"/>
      </w:pPr>
      <w:r>
        <w:separator/>
      </w:r>
    </w:p>
  </w:footnote>
  <w:footnote w:type="continuationSeparator" w:id="0">
    <w:p w:rsidR="00ED54AC" w:rsidRDefault="00ED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467" w:rsidRPr="00C63F29" w:rsidRDefault="00B969D4">
    <w:pPr>
      <w:spacing w:after="0" w:line="259" w:lineRule="auto"/>
      <w:ind w:left="0" w:right="15" w:firstLine="0"/>
      <w:jc w:val="center"/>
      <w:rPr>
        <w:szCs w:val="24"/>
      </w:rPr>
    </w:pPr>
    <w:r w:rsidRPr="00C63F29">
      <w:rPr>
        <w:rFonts w:ascii="Calibri" w:eastAsia="Calibri" w:hAnsi="Calibri" w:cs="Calibri"/>
        <w:noProof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695198</wp:posOffset>
              </wp:positionV>
              <wp:extent cx="5799455" cy="6096"/>
              <wp:effectExtent l="0" t="0" r="0" b="0"/>
              <wp:wrapSquare wrapText="bothSides"/>
              <wp:docPr id="8509" name="Group 8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8784" name="Shape 8784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09" style="width:456.65pt;height:0.47998pt;position:absolute;mso-position-horizontal-relative:page;mso-position-horizontal:absolute;margin-left:69.384pt;mso-position-vertical-relative:page;margin-top:54.74pt;" coordsize="57994,60">
              <v:shape id="Shape 8785" style="position:absolute;width:57994;height:91;left:0;top:0;" coordsize="5799455,9144" path="m0,0l5799455,0l579945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Pr="00C63F29">
      <w:rPr>
        <w:szCs w:val="24"/>
      </w:rPr>
      <w:t>Materská škola</w:t>
    </w:r>
    <w:r w:rsidR="00C1187F" w:rsidRPr="00C63F29">
      <w:rPr>
        <w:szCs w:val="24"/>
      </w:rPr>
      <w:t>, Piesočná 2, 821 04 Bratislava</w:t>
    </w:r>
    <w:r w:rsidRPr="00C63F29">
      <w:rPr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467" w:rsidRDefault="00B969D4">
    <w:pPr>
      <w:spacing w:after="375" w:line="259" w:lineRule="auto"/>
      <w:ind w:left="0" w:right="1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695198</wp:posOffset>
              </wp:positionV>
              <wp:extent cx="5799455" cy="6096"/>
              <wp:effectExtent l="0" t="0" r="0" b="0"/>
              <wp:wrapSquare wrapText="bothSides"/>
              <wp:docPr id="8496" name="Group 8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8782" name="Shape 8782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96" style="width:456.65pt;height:0.47998pt;position:absolute;mso-position-horizontal-relative:page;mso-position-horizontal:absolute;margin-left:69.384pt;mso-position-vertical-relative:page;margin-top:54.74pt;" coordsize="57994,60">
              <v:shape id="Shape 8783" style="position:absolute;width:57994;height:91;left:0;top:0;" coordsize="5799455,9144" path="m0,0l5799455,0l579945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="00C63F29">
      <w:t>Materská škola, Piesočná 2, 821 04 Bratislava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467" w:rsidRDefault="00B969D4">
    <w:pPr>
      <w:spacing w:after="375" w:line="259" w:lineRule="auto"/>
      <w:ind w:left="0" w:right="1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695198</wp:posOffset>
              </wp:positionV>
              <wp:extent cx="5799455" cy="6096"/>
              <wp:effectExtent l="0" t="0" r="0" b="0"/>
              <wp:wrapSquare wrapText="bothSides"/>
              <wp:docPr id="8483" name="Group 8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8780" name="Shape 8780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83" style="width:456.65pt;height:0.47998pt;position:absolute;mso-position-horizontal-relative:page;mso-position-horizontal:absolute;margin-left:69.384pt;mso-position-vertical-relative:page;margin-top:54.74pt;" coordsize="57994,60">
              <v:shape id="Shape 8781" style="position:absolute;width:57994;height:91;left:0;top:0;" coordsize="5799455,9144" path="m0,0l5799455,0l579945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32"/>
      </w:rPr>
      <w:t xml:space="preserve">Materská škola č. 554, 053 23 Rudňany </w:t>
    </w:r>
  </w:p>
  <w:p w:rsidR="00B92467" w:rsidRDefault="00B969D4">
    <w:pPr>
      <w:spacing w:after="0" w:line="259" w:lineRule="auto"/>
      <w:ind w:left="36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2F5496"/>
        <w:sz w:val="40"/>
      </w:rPr>
      <w:t>I</w:t>
    </w:r>
    <w:r>
      <w:rPr>
        <w:color w:val="2F5496"/>
        <w:sz w:val="40"/>
      </w:rPr>
      <w:fldChar w:fldCharType="end"/>
    </w:r>
    <w:r>
      <w:rPr>
        <w:color w:val="2F5496"/>
        <w:sz w:val="4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4B"/>
    <w:multiLevelType w:val="hybridMultilevel"/>
    <w:tmpl w:val="539C216A"/>
    <w:lvl w:ilvl="0" w:tplc="33328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CCFE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92C0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B03B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5663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0060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0237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FA3B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8C3C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44607"/>
    <w:multiLevelType w:val="hybridMultilevel"/>
    <w:tmpl w:val="64020260"/>
    <w:lvl w:ilvl="0" w:tplc="8090A1D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A6B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A30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8ED0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081A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D0CE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4EF4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FC61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24E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754BB0"/>
    <w:multiLevelType w:val="hybridMultilevel"/>
    <w:tmpl w:val="E1E6AFBE"/>
    <w:lvl w:ilvl="0" w:tplc="9C9CBD98">
      <w:start w:val="1"/>
      <w:numFmt w:val="lowerLetter"/>
      <w:lvlText w:val="%1)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8CE2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8968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A9C8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60A3C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581AC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ECB8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A856D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CDD7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5A00EF"/>
    <w:multiLevelType w:val="hybridMultilevel"/>
    <w:tmpl w:val="DC4609E8"/>
    <w:lvl w:ilvl="0" w:tplc="6ED67C3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68F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C0A2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258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6D4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CFA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2B4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3609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67E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301E9"/>
    <w:multiLevelType w:val="hybridMultilevel"/>
    <w:tmpl w:val="0DD2B342"/>
    <w:lvl w:ilvl="0" w:tplc="909647D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6C1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6A6F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8831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6078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C5A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A0CA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886A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E01A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E4015D"/>
    <w:multiLevelType w:val="hybridMultilevel"/>
    <w:tmpl w:val="1A2669AE"/>
    <w:lvl w:ilvl="0" w:tplc="9256880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2E8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C1D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A43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E68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6BE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47F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EDA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C5D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8E650D"/>
    <w:multiLevelType w:val="hybridMultilevel"/>
    <w:tmpl w:val="356A8756"/>
    <w:lvl w:ilvl="0" w:tplc="94D88EC4">
      <w:start w:val="1"/>
      <w:numFmt w:val="upperRoman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AA36BA">
      <w:start w:val="1"/>
      <w:numFmt w:val="lowerLetter"/>
      <w:lvlText w:val="%2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0781226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4BA42B2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59A606C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D88DD24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070624A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6722EC2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2B362EDE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9733A8"/>
    <w:multiLevelType w:val="hybridMultilevel"/>
    <w:tmpl w:val="E12A9B5E"/>
    <w:lvl w:ilvl="0" w:tplc="057A928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DE10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01E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AC00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16CE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169A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2884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3CAD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5281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67"/>
    <w:rsid w:val="001A4AA3"/>
    <w:rsid w:val="00B92467"/>
    <w:rsid w:val="00B969D4"/>
    <w:rsid w:val="00C1187F"/>
    <w:rsid w:val="00C63F29"/>
    <w:rsid w:val="00D35532"/>
    <w:rsid w:val="00E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CCCC0"/>
  <w15:docId w15:val="{65ECE69F-7A9C-47EC-90EE-8186A307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315" w:line="265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2F5496"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2F5496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C1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187F"/>
    <w:rPr>
      <w:rFonts w:ascii="Times New Roman" w:eastAsia="Times New Roman" w:hAnsi="Times New Roman" w:cs="Times New Roman"/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C11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Mišovič</dc:creator>
  <cp:keywords/>
  <cp:lastModifiedBy>Sandra Jelšíková</cp:lastModifiedBy>
  <cp:revision>3</cp:revision>
  <cp:lastPrinted>2025-09-24T06:55:00Z</cp:lastPrinted>
  <dcterms:created xsi:type="dcterms:W3CDTF">2025-09-23T10:23:00Z</dcterms:created>
  <dcterms:modified xsi:type="dcterms:W3CDTF">2025-09-24T06:56:00Z</dcterms:modified>
</cp:coreProperties>
</file>